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0EADA">
      <w:pPr>
        <w:rPr>
          <w:rFonts w:ascii="黑体" w:hAnsi="黑体" w:eastAsia="黑体" w:cs="黑体"/>
          <w:sz w:val="36"/>
          <w:szCs w:val="36"/>
        </w:rPr>
      </w:pPr>
    </w:p>
    <w:p w14:paraId="74F291D9">
      <w:pPr>
        <w:jc w:val="center"/>
        <w:rPr>
          <w:rFonts w:hint="eastAsia" w:ascii="黑体" w:hAnsi="黑体" w:eastAsia="黑体" w:cs="黑体"/>
          <w:sz w:val="44"/>
          <w:szCs w:val="44"/>
        </w:rPr>
      </w:pPr>
      <w:r>
        <w:rPr>
          <w:rFonts w:hint="eastAsia" w:ascii="黑体" w:hAnsi="黑体" w:eastAsia="黑体" w:cs="黑体"/>
          <w:sz w:val="44"/>
          <w:szCs w:val="44"/>
        </w:rPr>
        <w:t>湖北经济学院</w:t>
      </w:r>
      <w:r>
        <w:rPr>
          <w:rFonts w:hint="eastAsia" w:ascii="黑体" w:hAnsi="黑体" w:eastAsia="黑体" w:cs="黑体"/>
          <w:sz w:val="44"/>
          <w:szCs w:val="44"/>
          <w:lang w:val="en-US" w:eastAsia="zh-CN"/>
        </w:rPr>
        <w:t>文化旅游与食品科学</w:t>
      </w:r>
      <w:r>
        <w:rPr>
          <w:rFonts w:hint="eastAsia" w:ascii="黑体" w:hAnsi="黑体" w:eastAsia="黑体" w:cs="黑体"/>
          <w:sz w:val="44"/>
          <w:szCs w:val="44"/>
        </w:rPr>
        <w:t>学院</w:t>
      </w:r>
    </w:p>
    <w:p w14:paraId="556BF98C">
      <w:pPr>
        <w:jc w:val="center"/>
        <w:rPr>
          <w:rFonts w:hint="eastAsia" w:ascii="黑体" w:hAnsi="黑体" w:eastAsia="黑体" w:cs="黑体"/>
          <w:sz w:val="44"/>
          <w:szCs w:val="44"/>
          <w:lang w:eastAsia="zh-CN"/>
        </w:rPr>
      </w:pPr>
      <w:r>
        <w:rPr>
          <w:rFonts w:hint="eastAsia" w:ascii="黑体" w:hAnsi="黑体" w:eastAsia="黑体" w:cs="黑体"/>
          <w:sz w:val="44"/>
          <w:szCs w:val="44"/>
        </w:rPr>
        <w:t>本科学生综合测评办法</w:t>
      </w:r>
    </w:p>
    <w:p w14:paraId="7B19BFBF">
      <w:pPr>
        <w:spacing w:line="360" w:lineRule="auto"/>
        <w:rPr>
          <w:rFonts w:ascii="宋体" w:eastAsia="Times New Roman"/>
          <w:sz w:val="24"/>
        </w:rPr>
      </w:pPr>
    </w:p>
    <w:p w14:paraId="190E7813">
      <w:pPr>
        <w:pStyle w:val="2"/>
        <w:pageBreakBefore w:val="0"/>
        <w:kinsoku/>
        <w:wordWrap/>
        <w:overflowPunct/>
        <w:topLinePunct w:val="0"/>
        <w:autoSpaceDE/>
        <w:autoSpaceDN/>
        <w:bidi w:val="0"/>
        <w:adjustRightInd/>
        <w:snapToGrid/>
        <w:spacing w:before="0" w:after="0" w:line="600" w:lineRule="exact"/>
        <w:jc w:val="center"/>
        <w:textAlignment w:val="auto"/>
        <w:rPr>
          <w:rFonts w:hint="eastAsia" w:eastAsia="黑体"/>
          <w:lang w:eastAsia="zh-CN"/>
        </w:rPr>
      </w:pPr>
      <w:r>
        <w:rPr>
          <w:rFonts w:hint="eastAsia"/>
        </w:rPr>
        <w:t>一、</w:t>
      </w:r>
      <w:r>
        <w:rPr>
          <w:rFonts w:hint="eastAsia"/>
          <w:lang w:eastAsia="zh-CN"/>
        </w:rPr>
        <w:t>总则</w:t>
      </w:r>
    </w:p>
    <w:p w14:paraId="121717E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eastAsia="黑体"/>
          <w:lang w:val="en-US" w:eastAsia="zh-CN"/>
        </w:rPr>
      </w:pPr>
      <w:r>
        <w:rPr>
          <w:rFonts w:hint="eastAsia" w:ascii="仿宋" w:hAnsi="仿宋" w:eastAsia="仿宋" w:cs="仿宋"/>
          <w:color w:val="000000"/>
          <w:kern w:val="0"/>
          <w:sz w:val="28"/>
          <w:szCs w:val="28"/>
          <w:lang w:val="en-US" w:eastAsia="zh-CN" w:bidi="ar"/>
        </w:rPr>
        <w:t>学生综合素质测评是对学生在校期间各方面表现的测定和评价，是“有思想有能力有担当的实践、实用、实干”人才培养的有效指引和实施路径。综合素质测评结果既是学生评价的基本依据，又是学生发展的导向目标。根据《湖北经济学院本科学生综合素质测评办法》，结合我院实际，特制定本办法。</w:t>
      </w:r>
    </w:p>
    <w:p w14:paraId="4DF8C16B">
      <w:pPr>
        <w:pStyle w:val="2"/>
        <w:pageBreakBefore w:val="0"/>
        <w:kinsoku/>
        <w:wordWrap/>
        <w:overflowPunct/>
        <w:topLinePunct w:val="0"/>
        <w:autoSpaceDE/>
        <w:autoSpaceDN/>
        <w:bidi w:val="0"/>
        <w:adjustRightInd/>
        <w:snapToGrid/>
        <w:spacing w:before="0" w:after="0" w:line="600" w:lineRule="exact"/>
        <w:jc w:val="center"/>
        <w:textAlignment w:val="auto"/>
        <w:rPr>
          <w:rFonts w:hint="eastAsia" w:eastAsia="黑体"/>
          <w:lang w:val="en-US" w:eastAsia="zh-CN"/>
        </w:rPr>
      </w:pPr>
      <w:r>
        <w:rPr>
          <w:rFonts w:hint="eastAsia" w:eastAsia="黑体"/>
          <w:lang w:val="en-US" w:eastAsia="zh-CN"/>
        </w:rPr>
        <w:t>二、</w:t>
      </w:r>
      <w:r>
        <w:rPr>
          <w:rFonts w:hint="eastAsia"/>
          <w:lang w:val="en-US" w:eastAsia="zh-CN"/>
        </w:rPr>
        <w:t>测评对象</w:t>
      </w:r>
    </w:p>
    <w:p w14:paraId="6C2BBD9E">
      <w:pPr>
        <w:pStyle w:val="2"/>
        <w:pageBreakBefore w:val="0"/>
        <w:kinsoku/>
        <w:wordWrap/>
        <w:overflowPunct/>
        <w:topLinePunct w:val="0"/>
        <w:autoSpaceDE/>
        <w:autoSpaceDN/>
        <w:bidi w:val="0"/>
        <w:adjustRightInd/>
        <w:snapToGrid/>
        <w:spacing w:before="0" w:after="0" w:line="600" w:lineRule="exact"/>
        <w:ind w:left="0" w:leftChars="0" w:firstLine="560" w:firstLineChars="200"/>
        <w:textAlignment w:val="auto"/>
        <w:rPr>
          <w:rFonts w:hint="eastAsia"/>
          <w:lang w:eastAsia="zh-CN"/>
        </w:rPr>
      </w:pPr>
      <w:r>
        <w:rPr>
          <w:rFonts w:hint="eastAsia" w:ascii="仿宋" w:hAnsi="仿宋" w:eastAsia="仿宋" w:cs="仿宋"/>
          <w:color w:val="000000"/>
          <w:kern w:val="0"/>
          <w:sz w:val="28"/>
          <w:szCs w:val="28"/>
          <w:lang w:val="en-US" w:eastAsia="zh-CN" w:bidi="ar"/>
        </w:rPr>
        <w:t>我院全日制在校普通本科学生（不含新生）。</w:t>
      </w:r>
    </w:p>
    <w:p w14:paraId="2297EF8F">
      <w:pPr>
        <w:pStyle w:val="2"/>
        <w:pageBreakBefore w:val="0"/>
        <w:kinsoku/>
        <w:wordWrap/>
        <w:overflowPunct/>
        <w:topLinePunct w:val="0"/>
        <w:autoSpaceDE/>
        <w:autoSpaceDN/>
        <w:bidi w:val="0"/>
        <w:adjustRightInd/>
        <w:snapToGrid/>
        <w:spacing w:before="0" w:after="0" w:line="600" w:lineRule="exact"/>
        <w:jc w:val="center"/>
        <w:textAlignment w:val="auto"/>
      </w:pPr>
      <w:r>
        <w:rPr>
          <w:rFonts w:hint="eastAsia"/>
          <w:lang w:eastAsia="zh-CN"/>
        </w:rPr>
        <w:t>三</w:t>
      </w:r>
      <w:r>
        <w:rPr>
          <w:rFonts w:hint="eastAsia"/>
        </w:rPr>
        <w:t>、</w:t>
      </w:r>
      <w:r>
        <w:rPr>
          <w:rFonts w:hint="eastAsia"/>
          <w:lang w:eastAsia="zh-CN"/>
        </w:rPr>
        <w:t>测评</w:t>
      </w:r>
      <w:r>
        <w:rPr>
          <w:rFonts w:hint="eastAsia"/>
        </w:rPr>
        <w:t>原则</w:t>
      </w:r>
    </w:p>
    <w:p w14:paraId="41D6CB0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坚持以德为先。坚守为党育人、为国育才初心使命，切实引导学生践行“厚德博学、经世济民”校训精神，努力成为堪当民族复兴重任的时代新人。</w:t>
      </w:r>
    </w:p>
    <w:p w14:paraId="4C52239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坚持能力为重。聚焦学生发展核心素养，着力培养适应终身发展和社会发展需要的必备品格和关键能力，使学生成长为“三有三实”人才。</w:t>
      </w:r>
    </w:p>
    <w:p w14:paraId="6BE03DC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坚持全面发展。以学生为中心，积极实施素质教育，强化过程评价，构建高水平人才培养体系，努力让学生获得更高质量学习经历，促进德智体美劳全面发展。</w:t>
      </w:r>
    </w:p>
    <w:p w14:paraId="663F317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坚持公平公正。综合素质测评过程由学生、任课教师、辅导员、班主任和学院党政领导共同参与，公平、公正、公开评价学生。</w:t>
      </w:r>
    </w:p>
    <w:p w14:paraId="35A5CC2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该学年课程有不及格记录者、体质健康测试成绩未达标者，取消评优评先资格。</w:t>
      </w:r>
    </w:p>
    <w:p w14:paraId="6FBDD2A1">
      <w:pPr>
        <w:pStyle w:val="2"/>
        <w:keepNext/>
        <w:keepLines/>
        <w:pageBreakBefore w:val="0"/>
        <w:widowControl w:val="0"/>
        <w:kinsoku/>
        <w:wordWrap/>
        <w:overflowPunct/>
        <w:topLinePunct w:val="0"/>
        <w:autoSpaceDE/>
        <w:autoSpaceDN/>
        <w:bidi w:val="0"/>
        <w:adjustRightInd/>
        <w:snapToGrid/>
        <w:spacing w:before="0" w:after="0" w:line="600" w:lineRule="exact"/>
        <w:jc w:val="center"/>
        <w:textAlignment w:val="auto"/>
      </w:pPr>
      <w:r>
        <w:rPr>
          <w:rFonts w:hint="eastAsia"/>
          <w:lang w:eastAsia="zh-CN"/>
        </w:rPr>
        <w:t>四</w:t>
      </w:r>
      <w:r>
        <w:rPr>
          <w:rFonts w:hint="eastAsia"/>
        </w:rPr>
        <w:t>、所设奖项</w:t>
      </w:r>
    </w:p>
    <w:p w14:paraId="562CC6B3">
      <w:pPr>
        <w:pStyle w:val="3"/>
        <w:keepNext/>
        <w:keepLines/>
        <w:pageBreakBefore w:val="0"/>
        <w:widowControl w:val="0"/>
        <w:kinsoku/>
        <w:wordWrap/>
        <w:overflowPunct/>
        <w:topLinePunct w:val="0"/>
        <w:autoSpaceDE/>
        <w:autoSpaceDN/>
        <w:bidi w:val="0"/>
        <w:adjustRightInd/>
        <w:snapToGrid/>
        <w:spacing w:before="0" w:after="0" w:line="600" w:lineRule="exact"/>
        <w:ind w:left="0" w:leftChars="0" w:firstLine="560" w:firstLineChars="200"/>
        <w:textAlignment w:val="auto"/>
      </w:pPr>
      <w:r>
        <w:rPr>
          <w:rFonts w:hint="eastAsia"/>
        </w:rPr>
        <w:t>（一）奖励项目</w:t>
      </w:r>
    </w:p>
    <w:p w14:paraId="59545BB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藏龙学子奖学金、“三有三实”优秀大学生、“三有三实”优秀大学生标兵、优秀学生干部、先进班集体</w:t>
      </w:r>
    </w:p>
    <w:p w14:paraId="7DEB0C0E">
      <w:pPr>
        <w:pStyle w:val="3"/>
        <w:pageBreakBefore w:val="0"/>
        <w:kinsoku/>
        <w:wordWrap/>
        <w:overflowPunct/>
        <w:topLinePunct w:val="0"/>
        <w:autoSpaceDE/>
        <w:autoSpaceDN/>
        <w:bidi w:val="0"/>
        <w:adjustRightInd/>
        <w:snapToGrid/>
        <w:spacing w:line="600" w:lineRule="exact"/>
        <w:ind w:left="0" w:leftChars="0" w:firstLine="560" w:firstLineChars="200"/>
        <w:textAlignment w:val="auto"/>
      </w:pPr>
      <w:r>
        <w:rPr>
          <w:rFonts w:hint="eastAsia"/>
        </w:rPr>
        <w:t>（二）奖励方式</w:t>
      </w:r>
    </w:p>
    <w:p w14:paraId="5D69F84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1.召开表彰大会或文件通报表彰；</w:t>
      </w:r>
    </w:p>
    <w:p w14:paraId="1E7D879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2.授予荣誉称号，颁发奖牌、奖状或证书；</w:t>
      </w:r>
    </w:p>
    <w:p w14:paraId="055D7AE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3.颁发奖金或奖品；</w:t>
      </w:r>
    </w:p>
    <w:p w14:paraId="5348AA4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4.同一学年同时荣获国家奖学金、国家励志奖学金和藏龙学子奖学金者，奖励金额按“就高不就低”原则发放。</w:t>
      </w:r>
    </w:p>
    <w:p w14:paraId="31C74297">
      <w:pPr>
        <w:pStyle w:val="3"/>
        <w:pageBreakBefore w:val="0"/>
        <w:kinsoku/>
        <w:wordWrap/>
        <w:overflowPunct/>
        <w:topLinePunct w:val="0"/>
        <w:autoSpaceDE/>
        <w:autoSpaceDN/>
        <w:bidi w:val="0"/>
        <w:adjustRightInd/>
        <w:snapToGrid/>
        <w:spacing w:line="600" w:lineRule="exact"/>
        <w:ind w:left="0" w:leftChars="0" w:firstLine="560" w:firstLineChars="200"/>
        <w:textAlignment w:val="auto"/>
        <w:rPr>
          <w:rFonts w:hint="eastAsia" w:eastAsia="黑体"/>
          <w:lang w:eastAsia="zh-CN"/>
        </w:rPr>
      </w:pPr>
      <w:r>
        <w:rPr>
          <w:rFonts w:hint="eastAsia"/>
        </w:rPr>
        <w:t>（三）评选条件</w:t>
      </w:r>
      <w:r>
        <w:rPr>
          <w:rFonts w:hint="eastAsia"/>
          <w:lang w:eastAsia="zh-CN"/>
        </w:rPr>
        <w:t>及奖励标准</w:t>
      </w:r>
    </w:p>
    <w:p w14:paraId="3773E87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1.先进班集体</w:t>
      </w:r>
    </w:p>
    <w:p w14:paraId="4F79F05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（1）班级成员认真学习政治理论，认真参加党团组织活动，积极开展思想建设； </w:t>
      </w:r>
    </w:p>
    <w:p w14:paraId="5648329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（2）班级成员有良好道德风尚，团结友爱、尊敬师长、关心集体、爱护公物，自觉遵守校纪校规； </w:t>
      </w:r>
    </w:p>
    <w:p w14:paraId="360226F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（3）班级成员学习态度端正、学习风气浓厚，课程成绩平均绩点在 </w:t>
      </w:r>
      <w:r>
        <w:rPr>
          <w:rFonts w:hint="default" w:ascii="仿宋" w:hAnsi="仿宋" w:eastAsia="仿宋" w:cs="仿宋"/>
          <w:color w:val="000000"/>
          <w:kern w:val="0"/>
          <w:sz w:val="28"/>
          <w:szCs w:val="28"/>
          <w:lang w:val="en-US" w:eastAsia="zh-CN" w:bidi="ar"/>
        </w:rPr>
        <w:t xml:space="preserve">3.2 </w:t>
      </w:r>
      <w:r>
        <w:rPr>
          <w:rFonts w:hint="eastAsia" w:ascii="仿宋" w:hAnsi="仿宋" w:eastAsia="仿宋" w:cs="仿宋"/>
          <w:color w:val="000000"/>
          <w:kern w:val="0"/>
          <w:sz w:val="28"/>
          <w:szCs w:val="28"/>
          <w:lang w:val="en-US" w:eastAsia="zh-CN" w:bidi="ar"/>
        </w:rPr>
        <w:t xml:space="preserve">以上； </w:t>
      </w:r>
    </w:p>
    <w:p w14:paraId="47FA015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（4）班级成员积极参加体育锻炼，该学年体质健康测试成绩达标率在</w:t>
      </w:r>
      <w:r>
        <w:rPr>
          <w:rFonts w:hint="default" w:ascii="仿宋" w:hAnsi="仿宋" w:eastAsia="仿宋" w:cs="仿宋"/>
          <w:color w:val="000000"/>
          <w:kern w:val="0"/>
          <w:sz w:val="28"/>
          <w:szCs w:val="28"/>
          <w:lang w:val="en-US" w:eastAsia="zh-CN" w:bidi="ar"/>
        </w:rPr>
        <w:t>95%</w:t>
      </w:r>
      <w:r>
        <w:rPr>
          <w:rFonts w:hint="eastAsia" w:ascii="仿宋" w:hAnsi="仿宋" w:eastAsia="仿宋" w:cs="仿宋"/>
          <w:color w:val="000000"/>
          <w:kern w:val="0"/>
          <w:sz w:val="28"/>
          <w:szCs w:val="28"/>
          <w:lang w:val="en-US" w:eastAsia="zh-CN" w:bidi="ar"/>
        </w:rPr>
        <w:t xml:space="preserve">以上； </w:t>
      </w:r>
    </w:p>
    <w:p w14:paraId="5E7CEB9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（5）班级成员积极参与美育实践和劳动服务，班级活动主题鲜明，成效显著； </w:t>
      </w:r>
    </w:p>
    <w:p w14:paraId="668DA02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（6）班委会、团支部组织健全，制度完善，班干部能以身作则、团结同学； </w:t>
      </w:r>
    </w:p>
    <w:p w14:paraId="1F93E1E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（7）班级内无人受到党团组织处分、行政处分； </w:t>
      </w:r>
    </w:p>
    <w:p w14:paraId="0C105E5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（8）班级没有发生安全责任事故； </w:t>
      </w:r>
    </w:p>
    <w:p w14:paraId="1795733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（9）评选比例为参评班级总数的</w:t>
      </w:r>
      <w:r>
        <w:rPr>
          <w:rFonts w:hint="default" w:ascii="仿宋" w:hAnsi="仿宋" w:eastAsia="仿宋" w:cs="仿宋"/>
          <w:color w:val="000000"/>
          <w:kern w:val="0"/>
          <w:sz w:val="28"/>
          <w:szCs w:val="28"/>
          <w:lang w:val="en-US" w:eastAsia="zh-CN" w:bidi="ar"/>
        </w:rPr>
        <w:t>10%</w:t>
      </w:r>
      <w:r>
        <w:rPr>
          <w:rFonts w:hint="eastAsia" w:ascii="仿宋" w:hAnsi="仿宋" w:eastAsia="仿宋" w:cs="仿宋"/>
          <w:color w:val="000000"/>
          <w:kern w:val="0"/>
          <w:sz w:val="28"/>
          <w:szCs w:val="28"/>
          <w:lang w:val="en-US" w:eastAsia="zh-CN" w:bidi="ar"/>
        </w:rPr>
        <w:t>，学校予以表彰，颁发荣誉证书并给予一定物质奖励。</w:t>
      </w:r>
    </w:p>
    <w:p w14:paraId="5876FA8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2.藏龙学子奖学金</w:t>
      </w:r>
    </w:p>
    <w:p w14:paraId="0D6C98D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（1）具有坚定正确的政治方向，认真参加党团组织活动，遵守国家法律法规和学校各项规章制度； </w:t>
      </w:r>
    </w:p>
    <w:p w14:paraId="1401BCB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（2）热爱集体，关心同学，有良好的生活习惯及健康的身体、心理素质； </w:t>
      </w:r>
    </w:p>
    <w:p w14:paraId="3039DAF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（3）该学年学业成绩（按加权平均分计算，通识选修课除外）排名位居</w:t>
      </w:r>
      <w:r>
        <w:rPr>
          <w:rFonts w:hint="eastAsia" w:ascii="仿宋" w:hAnsi="仿宋" w:eastAsia="仿宋" w:cs="仿宋"/>
          <w:b/>
          <w:bCs/>
          <w:color w:val="000000"/>
          <w:kern w:val="0"/>
          <w:sz w:val="28"/>
          <w:szCs w:val="28"/>
          <w:lang w:val="en-US" w:eastAsia="zh-CN" w:bidi="ar"/>
        </w:rPr>
        <w:t>专业年级</w:t>
      </w:r>
      <w:r>
        <w:rPr>
          <w:rFonts w:hint="eastAsia" w:ascii="仿宋" w:hAnsi="仿宋" w:eastAsia="仿宋" w:cs="仿宋"/>
          <w:color w:val="000000"/>
          <w:kern w:val="0"/>
          <w:sz w:val="28"/>
          <w:szCs w:val="28"/>
          <w:lang w:val="en-US" w:eastAsia="zh-CN" w:bidi="ar"/>
        </w:rPr>
        <w:t>前</w:t>
      </w:r>
      <w:r>
        <w:rPr>
          <w:rFonts w:hint="default" w:ascii="仿宋" w:hAnsi="仿宋" w:eastAsia="仿宋" w:cs="仿宋"/>
          <w:color w:val="000000"/>
          <w:kern w:val="0"/>
          <w:sz w:val="28"/>
          <w:szCs w:val="28"/>
          <w:lang w:val="en-US" w:eastAsia="zh-CN" w:bidi="ar"/>
        </w:rPr>
        <w:t>30%</w:t>
      </w:r>
      <w:r>
        <w:rPr>
          <w:rFonts w:hint="eastAsia" w:ascii="仿宋" w:hAnsi="仿宋" w:eastAsia="仿宋" w:cs="仿宋"/>
          <w:color w:val="000000"/>
          <w:kern w:val="0"/>
          <w:sz w:val="28"/>
          <w:szCs w:val="28"/>
          <w:lang w:val="en-US" w:eastAsia="zh-CN" w:bidi="ar"/>
        </w:rPr>
        <w:t xml:space="preserve">； </w:t>
      </w:r>
    </w:p>
    <w:p w14:paraId="42EC49A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（4）藏龙学子奖学金分为甲、乙、丙三个等次，奖金分别为 </w:t>
      </w:r>
    </w:p>
    <w:p w14:paraId="0E05634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default" w:ascii="仿宋" w:hAnsi="仿宋" w:eastAsia="仿宋" w:cs="仿宋"/>
          <w:color w:val="000000"/>
          <w:kern w:val="0"/>
          <w:sz w:val="28"/>
          <w:szCs w:val="28"/>
          <w:lang w:val="en-US" w:eastAsia="zh-CN" w:bidi="ar"/>
        </w:rPr>
        <w:t xml:space="preserve">2000 </w:t>
      </w:r>
      <w:r>
        <w:rPr>
          <w:rFonts w:hint="eastAsia" w:ascii="仿宋" w:hAnsi="仿宋" w:eastAsia="仿宋" w:cs="仿宋"/>
          <w:color w:val="000000"/>
          <w:kern w:val="0"/>
          <w:sz w:val="28"/>
          <w:szCs w:val="28"/>
          <w:lang w:val="en-US" w:eastAsia="zh-CN" w:bidi="ar"/>
        </w:rPr>
        <w:t>元、</w:t>
      </w:r>
      <w:r>
        <w:rPr>
          <w:rFonts w:hint="default" w:ascii="仿宋" w:hAnsi="仿宋" w:eastAsia="仿宋" w:cs="仿宋"/>
          <w:color w:val="000000"/>
          <w:kern w:val="0"/>
          <w:sz w:val="28"/>
          <w:szCs w:val="28"/>
          <w:lang w:val="en-US" w:eastAsia="zh-CN" w:bidi="ar"/>
        </w:rPr>
        <w:t xml:space="preserve">1500 </w:t>
      </w:r>
      <w:r>
        <w:rPr>
          <w:rFonts w:hint="eastAsia" w:ascii="仿宋" w:hAnsi="仿宋" w:eastAsia="仿宋" w:cs="仿宋"/>
          <w:color w:val="000000"/>
          <w:kern w:val="0"/>
          <w:sz w:val="28"/>
          <w:szCs w:val="28"/>
          <w:lang w:val="en-US" w:eastAsia="zh-CN" w:bidi="ar"/>
        </w:rPr>
        <w:t>元、</w:t>
      </w:r>
      <w:r>
        <w:rPr>
          <w:rFonts w:hint="default" w:ascii="仿宋" w:hAnsi="仿宋" w:eastAsia="仿宋" w:cs="仿宋"/>
          <w:color w:val="000000"/>
          <w:kern w:val="0"/>
          <w:sz w:val="28"/>
          <w:szCs w:val="28"/>
          <w:lang w:val="en-US" w:eastAsia="zh-CN" w:bidi="ar"/>
        </w:rPr>
        <w:t xml:space="preserve">1000 </w:t>
      </w:r>
      <w:r>
        <w:rPr>
          <w:rFonts w:hint="eastAsia" w:ascii="仿宋" w:hAnsi="仿宋" w:eastAsia="仿宋" w:cs="仿宋"/>
          <w:color w:val="000000"/>
          <w:kern w:val="0"/>
          <w:sz w:val="28"/>
          <w:szCs w:val="28"/>
          <w:lang w:val="en-US" w:eastAsia="zh-CN" w:bidi="ar"/>
        </w:rPr>
        <w:t>元，甲等、乙等、丙等奖学金评定比例原则上为学生所修专业年级总人数的</w:t>
      </w:r>
      <w:r>
        <w:rPr>
          <w:rFonts w:hint="default" w:ascii="仿宋" w:hAnsi="仿宋" w:eastAsia="仿宋" w:cs="仿宋"/>
          <w:color w:val="000000"/>
          <w:kern w:val="0"/>
          <w:sz w:val="28"/>
          <w:szCs w:val="28"/>
          <w:lang w:val="en-US" w:eastAsia="zh-CN" w:bidi="ar"/>
        </w:rPr>
        <w:t>5%</w:t>
      </w:r>
      <w:r>
        <w:rPr>
          <w:rFonts w:hint="eastAsia" w:ascii="仿宋" w:hAnsi="仿宋" w:eastAsia="仿宋" w:cs="仿宋"/>
          <w:color w:val="000000"/>
          <w:kern w:val="0"/>
          <w:sz w:val="28"/>
          <w:szCs w:val="28"/>
          <w:lang w:val="en-US" w:eastAsia="zh-CN" w:bidi="ar"/>
        </w:rPr>
        <w:t>、</w:t>
      </w:r>
      <w:r>
        <w:rPr>
          <w:rFonts w:hint="default" w:ascii="仿宋" w:hAnsi="仿宋" w:eastAsia="仿宋" w:cs="仿宋"/>
          <w:color w:val="000000"/>
          <w:kern w:val="0"/>
          <w:sz w:val="28"/>
          <w:szCs w:val="28"/>
          <w:lang w:val="en-US" w:eastAsia="zh-CN" w:bidi="ar"/>
        </w:rPr>
        <w:t>10%</w:t>
      </w:r>
      <w:r>
        <w:rPr>
          <w:rFonts w:hint="eastAsia" w:ascii="仿宋" w:hAnsi="仿宋" w:eastAsia="仿宋" w:cs="仿宋"/>
          <w:color w:val="000000"/>
          <w:kern w:val="0"/>
          <w:sz w:val="28"/>
          <w:szCs w:val="28"/>
          <w:lang w:val="en-US" w:eastAsia="zh-CN" w:bidi="ar"/>
        </w:rPr>
        <w:t>、</w:t>
      </w:r>
      <w:r>
        <w:rPr>
          <w:rFonts w:hint="default" w:ascii="仿宋" w:hAnsi="仿宋" w:eastAsia="仿宋" w:cs="仿宋"/>
          <w:color w:val="000000"/>
          <w:kern w:val="0"/>
          <w:sz w:val="28"/>
          <w:szCs w:val="28"/>
          <w:lang w:val="en-US" w:eastAsia="zh-CN" w:bidi="ar"/>
        </w:rPr>
        <w:t>15%</w:t>
      </w:r>
      <w:r>
        <w:rPr>
          <w:rFonts w:hint="eastAsia" w:ascii="仿宋" w:hAnsi="仿宋" w:eastAsia="仿宋" w:cs="仿宋"/>
          <w:color w:val="000000"/>
          <w:kern w:val="0"/>
          <w:sz w:val="28"/>
          <w:szCs w:val="28"/>
          <w:lang w:val="en-US" w:eastAsia="zh-CN" w:bidi="ar"/>
        </w:rPr>
        <w:t xml:space="preserve">。 </w:t>
      </w:r>
    </w:p>
    <w:p w14:paraId="2168463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3.“三有三实”优秀大学生</w:t>
      </w:r>
    </w:p>
    <w:p w14:paraId="7EAAAC3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（1）思想进步，积极践行中国特色社会主义核心价值观；</w:t>
      </w:r>
    </w:p>
    <w:p w14:paraId="2041ADA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（2）能力过硬，具备服务社会经济发展所需的专业素养；</w:t>
      </w:r>
    </w:p>
    <w:p w14:paraId="605B313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（3）勇于担当，自觉肩负起国家富强、民族复兴的时代重任；</w:t>
      </w:r>
    </w:p>
    <w:p w14:paraId="40F66E2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（4）务实重干，秉承实践精神、实干作风和实用效果；</w:t>
      </w:r>
    </w:p>
    <w:p w14:paraId="2E09F06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（5）获得藏龙学子奖学金；</w:t>
      </w:r>
    </w:p>
    <w:p w14:paraId="16D0FDA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（6）该学年综合测评成绩排名位居班级前 15%；</w:t>
      </w:r>
    </w:p>
    <w:p w14:paraId="2CD9546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（7）评选比例为班级人数的 10%，学校予以表彰，颁发荣誉证书并给予一定物质奖励。</w:t>
      </w:r>
    </w:p>
    <w:p w14:paraId="68D3C1A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4.“三有三实”优秀大学生标兵</w:t>
      </w:r>
    </w:p>
    <w:p w14:paraId="4DF5A65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（1）获得藏龙学子奖学金乙等以上（含乙等）； </w:t>
      </w:r>
    </w:p>
    <w:p w14:paraId="4E08A08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（2）被评为</w:t>
      </w:r>
      <w:r>
        <w:rPr>
          <w:rFonts w:hint="default" w:ascii="仿宋" w:hAnsi="仿宋" w:eastAsia="仿宋" w:cs="仿宋"/>
          <w:color w:val="000000"/>
          <w:kern w:val="0"/>
          <w:sz w:val="28"/>
          <w:szCs w:val="28"/>
          <w:lang w:val="en-US" w:eastAsia="zh-CN" w:bidi="ar"/>
        </w:rPr>
        <w:t>“</w:t>
      </w:r>
      <w:r>
        <w:rPr>
          <w:rFonts w:hint="eastAsia" w:ascii="仿宋" w:hAnsi="仿宋" w:eastAsia="仿宋" w:cs="仿宋"/>
          <w:color w:val="000000"/>
          <w:kern w:val="0"/>
          <w:sz w:val="28"/>
          <w:szCs w:val="28"/>
          <w:lang w:val="en-US" w:eastAsia="zh-CN" w:bidi="ar"/>
        </w:rPr>
        <w:t>三有三实</w:t>
      </w:r>
      <w:r>
        <w:rPr>
          <w:rFonts w:hint="default" w:ascii="仿宋" w:hAnsi="仿宋" w:eastAsia="仿宋" w:cs="仿宋"/>
          <w:color w:val="000000"/>
          <w:kern w:val="0"/>
          <w:sz w:val="28"/>
          <w:szCs w:val="28"/>
          <w:lang w:val="en-US" w:eastAsia="zh-CN" w:bidi="ar"/>
        </w:rPr>
        <w:t>”</w:t>
      </w:r>
      <w:r>
        <w:rPr>
          <w:rFonts w:hint="eastAsia" w:ascii="仿宋" w:hAnsi="仿宋" w:eastAsia="仿宋" w:cs="仿宋"/>
          <w:color w:val="000000"/>
          <w:kern w:val="0"/>
          <w:sz w:val="28"/>
          <w:szCs w:val="28"/>
          <w:lang w:val="en-US" w:eastAsia="zh-CN" w:bidi="ar"/>
        </w:rPr>
        <w:t xml:space="preserve">优秀大学生； </w:t>
      </w:r>
    </w:p>
    <w:p w14:paraId="48AC52E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（3）该学年综合测评成绩排名位居班级第一； </w:t>
      </w:r>
    </w:p>
    <w:p w14:paraId="14C40C1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（4）积极参加体育锻炼，该学年体质健康测试成绩达到良好以上等次；</w:t>
      </w:r>
    </w:p>
    <w:p w14:paraId="39929EB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（5）评选比例为</w:t>
      </w:r>
      <w:r>
        <w:rPr>
          <w:rFonts w:hint="eastAsia" w:ascii="仿宋" w:hAnsi="仿宋" w:eastAsia="仿宋" w:cs="仿宋"/>
          <w:color w:val="auto"/>
          <w:kern w:val="0"/>
          <w:sz w:val="28"/>
          <w:szCs w:val="28"/>
          <w:lang w:val="en-US" w:eastAsia="zh-CN" w:bidi="ar"/>
        </w:rPr>
        <w:t>参评人数</w:t>
      </w:r>
      <w:r>
        <w:rPr>
          <w:rFonts w:hint="eastAsia" w:ascii="仿宋" w:hAnsi="仿宋" w:eastAsia="仿宋" w:cs="仿宋"/>
          <w:color w:val="000000"/>
          <w:kern w:val="0"/>
          <w:sz w:val="28"/>
          <w:szCs w:val="28"/>
          <w:lang w:val="en-US" w:eastAsia="zh-CN" w:bidi="ar"/>
        </w:rPr>
        <w:t xml:space="preserve">的 </w:t>
      </w:r>
      <w:r>
        <w:rPr>
          <w:rFonts w:hint="default" w:ascii="仿宋" w:hAnsi="仿宋" w:eastAsia="仿宋" w:cs="仿宋"/>
          <w:color w:val="000000"/>
          <w:kern w:val="0"/>
          <w:sz w:val="28"/>
          <w:szCs w:val="28"/>
          <w:lang w:val="en-US" w:eastAsia="zh-CN" w:bidi="ar"/>
        </w:rPr>
        <w:t>5‰</w:t>
      </w:r>
      <w:r>
        <w:rPr>
          <w:rFonts w:hint="eastAsia" w:ascii="仿宋" w:hAnsi="仿宋" w:eastAsia="仿宋" w:cs="仿宋"/>
          <w:color w:val="000000"/>
          <w:kern w:val="0"/>
          <w:sz w:val="28"/>
          <w:szCs w:val="28"/>
          <w:lang w:val="en-US" w:eastAsia="zh-CN" w:bidi="ar"/>
        </w:rPr>
        <w:t>，学校予以表彰，颁发荣誉证书并给予一定物质奖励。</w:t>
      </w:r>
    </w:p>
    <w:p w14:paraId="330E718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5.优秀学生干部</w:t>
      </w:r>
    </w:p>
    <w:p w14:paraId="49F20BE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（1）坚持原则，团结同学，以身作则，具有较强的大局意识和组织协调能力； </w:t>
      </w:r>
    </w:p>
    <w:p w14:paraId="78015A9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（2）热心服务，开拓创新，工作出色，圆满完成各项任务； </w:t>
      </w:r>
    </w:p>
    <w:p w14:paraId="51AA66B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（3）积极参加体育锻炼，该学年体质健康测试成绩达到良好以上等次； </w:t>
      </w:r>
    </w:p>
    <w:p w14:paraId="28E6496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（4）该学年综合测评成绩排名位居班级前 </w:t>
      </w:r>
      <w:r>
        <w:rPr>
          <w:rFonts w:hint="default" w:ascii="仿宋" w:hAnsi="仿宋" w:eastAsia="仿宋" w:cs="仿宋"/>
          <w:color w:val="000000"/>
          <w:kern w:val="0"/>
          <w:sz w:val="28"/>
          <w:szCs w:val="28"/>
          <w:lang w:val="en-US" w:eastAsia="zh-CN" w:bidi="ar"/>
        </w:rPr>
        <w:t>30%</w:t>
      </w:r>
      <w:r>
        <w:rPr>
          <w:rFonts w:hint="eastAsia" w:ascii="仿宋" w:hAnsi="仿宋" w:eastAsia="仿宋" w:cs="仿宋"/>
          <w:color w:val="000000"/>
          <w:kern w:val="0"/>
          <w:sz w:val="28"/>
          <w:szCs w:val="28"/>
          <w:lang w:val="en-US" w:eastAsia="zh-CN" w:bidi="ar"/>
        </w:rPr>
        <w:t xml:space="preserve">； </w:t>
      </w:r>
    </w:p>
    <w:p w14:paraId="722C678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（5）担任学生干部时间不少于一个学年，由校团委和各学院出具相关证明材料； </w:t>
      </w:r>
    </w:p>
    <w:p w14:paraId="1E8B0B1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（6）评选比例为学院学生干部总数的 </w:t>
      </w:r>
      <w:r>
        <w:rPr>
          <w:rFonts w:hint="default" w:ascii="仿宋" w:hAnsi="仿宋" w:eastAsia="仿宋" w:cs="仿宋"/>
          <w:color w:val="000000"/>
          <w:kern w:val="0"/>
          <w:sz w:val="28"/>
          <w:szCs w:val="28"/>
          <w:lang w:val="en-US" w:eastAsia="zh-CN" w:bidi="ar"/>
        </w:rPr>
        <w:t>10%</w:t>
      </w:r>
      <w:r>
        <w:rPr>
          <w:rFonts w:hint="eastAsia" w:ascii="仿宋" w:hAnsi="仿宋" w:eastAsia="仿宋" w:cs="仿宋"/>
          <w:color w:val="000000"/>
          <w:kern w:val="0"/>
          <w:sz w:val="28"/>
          <w:szCs w:val="28"/>
          <w:lang w:val="en-US" w:eastAsia="zh-CN" w:bidi="ar"/>
        </w:rPr>
        <w:t xml:space="preserve">，学校予以表彰，颁发荣誉证书并给予一定物质奖励。 </w:t>
      </w:r>
    </w:p>
    <w:p w14:paraId="2537189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（7）优秀学生干部只在班委（不含团支委、寝室长）中产生，每个班级限报1名优秀学生干部；</w:t>
      </w:r>
    </w:p>
    <w:p w14:paraId="26FC593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8）校学生会优秀学生干部由校学生会组织评选；院学生会优秀学生干部经个人申报，院团委推荐，校团委审核把关进行评选，评选比例为院学生会各职能部门总人数的10%。校、院学生会优秀学生干部需评选基本条件，</w:t>
      </w:r>
      <w:r>
        <w:rPr>
          <w:rFonts w:hint="eastAsia" w:ascii="仿宋" w:hAnsi="仿宋" w:eastAsia="仿宋" w:cs="仿宋"/>
          <w:b/>
          <w:bCs/>
          <w:color w:val="000000"/>
          <w:kern w:val="0"/>
          <w:sz w:val="28"/>
          <w:szCs w:val="28"/>
          <w:highlight w:val="none"/>
          <w:lang w:val="en-US" w:eastAsia="zh-CN" w:bidi="ar"/>
        </w:rPr>
        <w:t>不可与班级“优秀学生干部”同时参评。</w:t>
      </w:r>
    </w:p>
    <w:p w14:paraId="56DFDE6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lang w:eastAsia="zh-CN"/>
        </w:rPr>
      </w:pPr>
      <w:r>
        <w:rPr>
          <w:rFonts w:hint="eastAsia" w:ascii="仿宋" w:hAnsi="仿宋" w:eastAsia="仿宋" w:cs="仿宋"/>
          <w:b/>
          <w:bCs/>
          <w:color w:val="000000"/>
          <w:kern w:val="0"/>
          <w:sz w:val="28"/>
          <w:szCs w:val="28"/>
          <w:lang w:val="en-US" w:eastAsia="zh-CN" w:bidi="ar"/>
        </w:rPr>
        <w:t>所有数字的计算按四舍五入原则进行。</w:t>
      </w:r>
    </w:p>
    <w:p w14:paraId="552F1D3F">
      <w:pPr>
        <w:pStyle w:val="2"/>
        <w:keepNext/>
        <w:keepLines/>
        <w:pageBreakBefore w:val="0"/>
        <w:widowControl w:val="0"/>
        <w:kinsoku/>
        <w:wordWrap/>
        <w:overflowPunct/>
        <w:topLinePunct w:val="0"/>
        <w:autoSpaceDE/>
        <w:autoSpaceDN/>
        <w:bidi w:val="0"/>
        <w:adjustRightInd/>
        <w:snapToGrid/>
        <w:spacing w:before="0" w:after="0" w:line="600" w:lineRule="exact"/>
        <w:ind w:left="0" w:leftChars="0" w:firstLine="640" w:firstLineChars="200"/>
        <w:jc w:val="center"/>
        <w:textAlignment w:val="auto"/>
        <w:rPr>
          <w:rFonts w:hint="eastAsia" w:eastAsia="黑体"/>
          <w:lang w:eastAsia="zh-CN"/>
        </w:rPr>
      </w:pPr>
      <w:r>
        <w:rPr>
          <w:rFonts w:hint="eastAsia"/>
          <w:lang w:eastAsia="zh-CN"/>
        </w:rPr>
        <w:t>五</w:t>
      </w:r>
      <w:r>
        <w:rPr>
          <w:rFonts w:hint="eastAsia"/>
        </w:rPr>
        <w:t>、</w:t>
      </w:r>
      <w:r>
        <w:rPr>
          <w:rFonts w:hint="eastAsia"/>
          <w:lang w:eastAsia="zh-CN"/>
        </w:rPr>
        <w:t>测评内容与分值</w:t>
      </w:r>
    </w:p>
    <w:p w14:paraId="34A6CCC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综合素质测评成绩由德育评价、智育评价、体育评价、美育评价和劳育评价五个部分组成，测评实行百分制，分别占比 30%、30%、20%、10%、10%。</w:t>
      </w:r>
    </w:p>
    <w:p w14:paraId="06005263">
      <w:pPr>
        <w:pStyle w:val="3"/>
        <w:pageBreakBefore w:val="0"/>
        <w:kinsoku/>
        <w:wordWrap/>
        <w:overflowPunct/>
        <w:topLinePunct w:val="0"/>
        <w:autoSpaceDE/>
        <w:autoSpaceDN/>
        <w:bidi w:val="0"/>
        <w:adjustRightInd/>
        <w:snapToGrid/>
        <w:spacing w:line="600" w:lineRule="exact"/>
        <w:textAlignment w:val="auto"/>
        <w:rPr>
          <w:rFonts w:hint="eastAsia"/>
          <w:lang w:eastAsia="zh-CN"/>
        </w:rPr>
      </w:pPr>
      <w:r>
        <w:rPr>
          <w:rFonts w:hint="eastAsia"/>
        </w:rPr>
        <w:t>（一）</w:t>
      </w:r>
      <w:r>
        <w:rPr>
          <w:rFonts w:hint="eastAsia"/>
          <w:lang w:eastAsia="zh-CN"/>
        </w:rPr>
        <w:t>德育</w:t>
      </w:r>
    </w:p>
    <w:p w14:paraId="5A88506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德育评价共计 </w:t>
      </w:r>
      <w:r>
        <w:rPr>
          <w:rFonts w:hint="default" w:ascii="仿宋" w:hAnsi="仿宋" w:eastAsia="仿宋" w:cs="仿宋"/>
          <w:color w:val="000000"/>
          <w:kern w:val="0"/>
          <w:sz w:val="28"/>
          <w:szCs w:val="28"/>
          <w:lang w:val="en-US" w:eastAsia="zh-CN" w:bidi="ar"/>
        </w:rPr>
        <w:t xml:space="preserve">30 </w:t>
      </w:r>
      <w:r>
        <w:rPr>
          <w:rFonts w:hint="eastAsia" w:ascii="仿宋" w:hAnsi="仿宋" w:eastAsia="仿宋" w:cs="仿宋"/>
          <w:color w:val="000000"/>
          <w:kern w:val="0"/>
          <w:sz w:val="28"/>
          <w:szCs w:val="28"/>
          <w:lang w:val="en-US" w:eastAsia="zh-CN" w:bidi="ar"/>
        </w:rPr>
        <w:t xml:space="preserve">分，主要考察学生思想道德、心理素质和行为习惯三个方面。学生工作处和各学院根据《湖北经济学院学生管理规定》等文件制定有关细则，评价过程中根据以下情形进行相应加减分。 </w:t>
      </w:r>
    </w:p>
    <w:p w14:paraId="5602D06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1.思想道德（15分）</w:t>
      </w:r>
    </w:p>
    <w:p w14:paraId="653BF45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基本要求：理想信念坚定，遵守社会公德，恪守学术规范，倡导文明新风，做社会主义核心价值观的坚定信仰者、积极传播者、模范践行者。</w:t>
      </w:r>
    </w:p>
    <w:p w14:paraId="44F4E17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减分情形：</w:t>
      </w:r>
    </w:p>
    <w:p w14:paraId="4E15C2A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（1）传播与国家大政方针、党的政治路线相背离的各种错误思想、消极言论或负面信息等，减15分；</w:t>
      </w:r>
    </w:p>
    <w:p w14:paraId="65ACC59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（2）违反规定，参加非法集会、游行示威或其他破坏社会秩序活动的，或参与有损大学生形象、有悖社会公序良俗活动的，减15分；</w:t>
      </w:r>
    </w:p>
    <w:p w14:paraId="05276BB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（3）事前未请假，无正当理由缺席集体组织的政治学习、班团会、青年大学习等，减5分/次。</w:t>
      </w:r>
    </w:p>
    <w:p w14:paraId="1399EBB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2.心理素质（6分）</w:t>
      </w:r>
    </w:p>
    <w:p w14:paraId="7076900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基本要求：珍爱生命、健全人格、悦纳自我、接纳他人，自觉养成自尊、自信、自强、乐群的心理品质，保持乐观积极的心态，与他人建立良好关系。</w:t>
      </w:r>
    </w:p>
    <w:p w14:paraId="3952F805">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3.行为习惯（9分）</w:t>
      </w:r>
    </w:p>
    <w:p w14:paraId="5A25B7A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基本要求：严格遵守国家法律法规和校纪校规，自觉遵守网络文明公约，养成良好的生活习惯，践行低碳生活方式，积极参加各项集体活动。</w:t>
      </w:r>
    </w:p>
    <w:p w14:paraId="0546DDC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减分情形：</w:t>
      </w:r>
    </w:p>
    <w:p w14:paraId="741640B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（1）违反《湖北经济学院学生住宿管理规定》《湖北经济学院学生行为与礼仪规范》，或根据《湖北经济学院学生违纪处分规定》受到纪律处分的，减9分；</w:t>
      </w:r>
    </w:p>
    <w:p w14:paraId="62BEF03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（2）在网络上发布不当言论，或参与网络赌博、网络暴力、色情活动、帮助信息网络犯罪等，减9分；</w:t>
      </w:r>
    </w:p>
    <w:p w14:paraId="19DCD3F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（3）伪造证件、考试作弊、剽窃造假、欺诈他人，或在个人评优评先材料中弄虚作假等，减9分；</w:t>
      </w:r>
    </w:p>
    <w:p w14:paraId="388B580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（4）无故旷课（含晚讲评）减1分/次。</w:t>
      </w:r>
    </w:p>
    <w:p w14:paraId="2E3B822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ascii="宋体" w:hAnsi="宋体"/>
          <w:sz w:val="24"/>
        </w:rPr>
      </w:pPr>
      <w:r>
        <w:rPr>
          <w:rFonts w:hint="eastAsia" w:ascii="仿宋" w:hAnsi="仿宋" w:eastAsia="仿宋" w:cs="仿宋"/>
          <w:color w:val="000000"/>
          <w:kern w:val="0"/>
          <w:sz w:val="28"/>
          <w:szCs w:val="28"/>
          <w:lang w:val="en-US" w:eastAsia="zh-CN" w:bidi="ar"/>
        </w:rPr>
        <w:t>德育评价以鼓励为主，旨在引导学生认识并改正不良行为。如该学年学生获评“见义勇为优秀大学生”或在“助人为乐”“见义勇为”“诚实守信”“敬业奉献”“孝老爱亲”5个方面获得校级以上荣誉或通报表扬，经测评小组评议通过后，“德育”评价可认定30分。</w:t>
      </w:r>
    </w:p>
    <w:p w14:paraId="571D7976">
      <w:pPr>
        <w:pStyle w:val="3"/>
        <w:pageBreakBefore w:val="0"/>
        <w:numPr>
          <w:ilvl w:val="0"/>
          <w:numId w:val="0"/>
        </w:numPr>
        <w:kinsoku/>
        <w:wordWrap/>
        <w:overflowPunct/>
        <w:topLinePunct w:val="0"/>
        <w:autoSpaceDE/>
        <w:autoSpaceDN/>
        <w:bidi w:val="0"/>
        <w:adjustRightInd/>
        <w:snapToGrid/>
        <w:spacing w:line="600" w:lineRule="exact"/>
        <w:ind w:left="0" w:leftChars="0" w:firstLine="560" w:firstLineChars="200"/>
        <w:textAlignment w:val="auto"/>
        <w:rPr>
          <w:rFonts w:hint="eastAsia"/>
          <w:lang w:eastAsia="zh-CN"/>
        </w:rPr>
      </w:pPr>
      <w:r>
        <w:rPr>
          <w:rFonts w:hint="eastAsia" w:ascii="Calibri Light" w:hAnsi="Calibri Light" w:eastAsia="黑体" w:cs="宋体"/>
          <w:bCs/>
          <w:kern w:val="2"/>
          <w:sz w:val="28"/>
          <w:szCs w:val="32"/>
          <w:lang w:val="en-US" w:eastAsia="zh-CN" w:bidi="ar-SA"/>
        </w:rPr>
        <w:t>（二）</w:t>
      </w:r>
      <w:r>
        <w:rPr>
          <w:rFonts w:hint="eastAsia"/>
          <w:lang w:eastAsia="zh-CN"/>
        </w:rPr>
        <w:t>智育</w:t>
      </w:r>
    </w:p>
    <w:p w14:paraId="006BCB3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 xml:space="preserve">智育评价共计 </w:t>
      </w:r>
      <w:r>
        <w:rPr>
          <w:rFonts w:hint="default" w:ascii="仿宋" w:hAnsi="仿宋" w:eastAsia="仿宋" w:cs="仿宋"/>
          <w:color w:val="auto"/>
          <w:kern w:val="0"/>
          <w:sz w:val="28"/>
          <w:szCs w:val="28"/>
          <w:lang w:val="en-US" w:eastAsia="zh-CN" w:bidi="ar"/>
        </w:rPr>
        <w:t xml:space="preserve">30 </w:t>
      </w:r>
      <w:r>
        <w:rPr>
          <w:rFonts w:hint="eastAsia" w:ascii="仿宋" w:hAnsi="仿宋" w:eastAsia="仿宋" w:cs="仿宋"/>
          <w:color w:val="auto"/>
          <w:kern w:val="0"/>
          <w:sz w:val="28"/>
          <w:szCs w:val="28"/>
          <w:lang w:val="en-US" w:eastAsia="zh-CN" w:bidi="ar"/>
        </w:rPr>
        <w:t xml:space="preserve">分，主要考察学生课程学习成绩和科研创新两个方面，课程学习成绩和科研创新分别占比 </w:t>
      </w:r>
      <w:r>
        <w:rPr>
          <w:rFonts w:hint="default" w:ascii="仿宋" w:hAnsi="仿宋" w:eastAsia="仿宋" w:cs="仿宋"/>
          <w:color w:val="auto"/>
          <w:kern w:val="0"/>
          <w:sz w:val="28"/>
          <w:szCs w:val="28"/>
          <w:lang w:val="en-US" w:eastAsia="zh-CN" w:bidi="ar"/>
        </w:rPr>
        <w:t>80%</w:t>
      </w:r>
      <w:r>
        <w:rPr>
          <w:rFonts w:hint="eastAsia" w:ascii="仿宋" w:hAnsi="仿宋" w:eastAsia="仿宋" w:cs="仿宋"/>
          <w:color w:val="auto"/>
          <w:kern w:val="0"/>
          <w:sz w:val="28"/>
          <w:szCs w:val="28"/>
          <w:lang w:val="en-US" w:eastAsia="zh-CN" w:bidi="ar"/>
        </w:rPr>
        <w:t>、</w:t>
      </w:r>
      <w:r>
        <w:rPr>
          <w:rFonts w:hint="default" w:ascii="仿宋" w:hAnsi="仿宋" w:eastAsia="仿宋" w:cs="仿宋"/>
          <w:color w:val="auto"/>
          <w:kern w:val="0"/>
          <w:sz w:val="28"/>
          <w:szCs w:val="28"/>
          <w:lang w:val="en-US" w:eastAsia="zh-CN" w:bidi="ar"/>
        </w:rPr>
        <w:t>20%</w:t>
      </w:r>
      <w:r>
        <w:rPr>
          <w:rFonts w:hint="eastAsia" w:ascii="仿宋" w:hAnsi="仿宋" w:eastAsia="仿宋" w:cs="仿宋"/>
          <w:color w:val="auto"/>
          <w:kern w:val="0"/>
          <w:sz w:val="28"/>
          <w:szCs w:val="28"/>
          <w:lang w:val="en-US" w:eastAsia="zh-CN" w:bidi="ar"/>
        </w:rPr>
        <w:t>。</w:t>
      </w:r>
    </w:p>
    <w:p w14:paraId="201DF57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color w:val="auto"/>
          <w:lang w:eastAsia="zh-CN"/>
        </w:rPr>
      </w:pPr>
      <w:r>
        <w:rPr>
          <w:rFonts w:hint="eastAsia" w:ascii="仿宋" w:hAnsi="仿宋" w:eastAsia="仿宋" w:cs="仿宋"/>
          <w:b/>
          <w:bCs/>
          <w:color w:val="auto"/>
          <w:kern w:val="0"/>
          <w:sz w:val="28"/>
          <w:szCs w:val="28"/>
          <w:lang w:val="en-US" w:eastAsia="zh-CN" w:bidi="ar"/>
        </w:rPr>
        <w:t>1.课程成绩（24分）</w:t>
      </w:r>
    </w:p>
    <w:p w14:paraId="463A836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课程学习成绩是指学生参加所修专业教学计划规定课程的学习和所取得的考核成绩。成绩评定均采用百分制记分。若课程成绩评定为优、良、合格、不合格的，则分别换算为 95分、85 分、70 分、59 分。</w:t>
      </w:r>
    </w:p>
    <w:p w14:paraId="4609C3C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此项分数=(课程1×学分＋课程2×学分＋课程N×学分)/学分总和*0.24（通识选修课除外）</w:t>
      </w:r>
    </w:p>
    <w:p w14:paraId="35C1EC6E">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auto"/>
          <w:kern w:val="0"/>
          <w:sz w:val="28"/>
          <w:szCs w:val="28"/>
          <w:lang w:val="en-US" w:eastAsia="zh-CN" w:bidi="ar"/>
        </w:rPr>
      </w:pPr>
      <w:r>
        <w:rPr>
          <w:rFonts w:hint="eastAsia" w:ascii="仿宋" w:hAnsi="仿宋" w:eastAsia="仿宋" w:cs="仿宋"/>
          <w:b/>
          <w:bCs/>
          <w:color w:val="auto"/>
          <w:kern w:val="0"/>
          <w:sz w:val="28"/>
          <w:szCs w:val="28"/>
          <w:lang w:val="en-US" w:eastAsia="zh-CN" w:bidi="ar"/>
        </w:rPr>
        <w:t>2.科研创新（6分）</w:t>
      </w:r>
    </w:p>
    <w:p w14:paraId="3C70DFF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科研创新包含学生在学科竞赛、科研立项、论文发表、发明专利、职业技能等活动中获得的成果，同时注重考察学生科学素养。科研创新指标上限为6分。</w:t>
      </w:r>
    </w:p>
    <w:p w14:paraId="16FA410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参加学科专业竞赛，获得国家级奖项，计6分/项；获得省部级奖项，计4分/项；获得校级奖项，计2分/项。赛事类别以《湖北经济学院本科生竞赛奖励办法》中赛事分类为准，赛事获奖等级以当年度认定的学科竞赛奖励等级为准；同一竞赛参赛与获奖不累计计分，取最高分计分。体育、艺术类学科竞赛及活动分别在体育、美育评价板块计分，智育评价中不重复计分。</w:t>
      </w:r>
    </w:p>
    <w:p w14:paraId="7BB2B53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（2）主持或参与科研项目，获批国家级立项，计6分/项；获批省级立项，计4分/项；获批校级立项，计2分/项；</w:t>
      </w:r>
    </w:p>
    <w:p w14:paraId="3724405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在中英文核心期刊或省级以上媒体（主站、主刊、主报）发表文章，或以第一作者发表专利，计6分/篇（项）；在普通期刊发表文章，计4分/篇；在校级以上刊物或媒体发表一般性报道、散文、诗歌等，计2分/篇；</w:t>
      </w:r>
    </w:p>
    <w:p w14:paraId="5E3C8CF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该学年获得职业技能证书，计3分/项。获得其他证书（如计算机二级、普通话证书二乙及以上、机动车驾驶证、红十字救护员证等），计1分/项；四级成绩达425分以上，加1分；六级成绩达425分以上，加2分（其他语言类证书参照四六级的等级加分）。</w:t>
      </w:r>
      <w:r>
        <w:rPr>
          <w:rFonts w:hint="eastAsia" w:ascii="仿宋" w:hAnsi="仿宋" w:eastAsia="仿宋" w:cs="仿宋"/>
          <w:b/>
          <w:bCs/>
          <w:color w:val="000000"/>
          <w:kern w:val="0"/>
          <w:sz w:val="28"/>
          <w:szCs w:val="28"/>
          <w:lang w:val="en-US" w:eastAsia="zh-CN" w:bidi="ar"/>
        </w:rPr>
        <w:t>以上证书大学期间只加分1次，职业技能证书以《国家职业资格目录（2021版）》为准。</w:t>
      </w:r>
    </w:p>
    <w:p w14:paraId="086AE1A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（5）参加校院组织的学习类讲座，学风建设相关活动（如最美笔记、四六级训练营等）或比赛（如导游风采大赛、烹饪比赛等专业相关比赛）计1分/次。</w:t>
      </w:r>
    </w:p>
    <w:p w14:paraId="4458F0F1">
      <w:pPr>
        <w:pStyle w:val="3"/>
        <w:pageBreakBefore w:val="0"/>
        <w:numPr>
          <w:ilvl w:val="0"/>
          <w:numId w:val="0"/>
        </w:numPr>
        <w:kinsoku/>
        <w:wordWrap/>
        <w:overflowPunct/>
        <w:topLinePunct w:val="0"/>
        <w:autoSpaceDE/>
        <w:autoSpaceDN/>
        <w:bidi w:val="0"/>
        <w:adjustRightInd/>
        <w:snapToGrid/>
        <w:spacing w:line="600" w:lineRule="exact"/>
        <w:ind w:left="0" w:leftChars="0" w:firstLine="560" w:firstLineChars="200"/>
        <w:textAlignment w:val="auto"/>
        <w:rPr>
          <w:rFonts w:hint="eastAsia"/>
          <w:lang w:eastAsia="zh-CN"/>
        </w:rPr>
      </w:pPr>
      <w:r>
        <w:rPr>
          <w:rFonts w:hint="eastAsia" w:ascii="Calibri Light" w:hAnsi="Calibri Light" w:eastAsia="黑体" w:cs="宋体"/>
          <w:bCs/>
          <w:kern w:val="2"/>
          <w:sz w:val="28"/>
          <w:szCs w:val="32"/>
          <w:lang w:val="en-US" w:eastAsia="zh-CN" w:bidi="ar-SA"/>
        </w:rPr>
        <w:t>（</w:t>
      </w:r>
      <w:r>
        <w:rPr>
          <w:rFonts w:hint="eastAsia" w:cs="宋体"/>
          <w:bCs/>
          <w:kern w:val="2"/>
          <w:sz w:val="28"/>
          <w:szCs w:val="32"/>
          <w:lang w:val="en-US" w:eastAsia="zh-CN" w:bidi="ar-SA"/>
        </w:rPr>
        <w:t>三</w:t>
      </w:r>
      <w:r>
        <w:rPr>
          <w:rFonts w:hint="eastAsia" w:ascii="Calibri Light" w:hAnsi="Calibri Light" w:eastAsia="黑体" w:cs="宋体"/>
          <w:bCs/>
          <w:kern w:val="2"/>
          <w:sz w:val="28"/>
          <w:szCs w:val="32"/>
          <w:lang w:val="en-US" w:eastAsia="zh-CN" w:bidi="ar-SA"/>
        </w:rPr>
        <w:t>）</w:t>
      </w:r>
      <w:r>
        <w:rPr>
          <w:rFonts w:hint="eastAsia"/>
          <w:lang w:eastAsia="zh-CN"/>
        </w:rPr>
        <w:t>体育</w:t>
      </w:r>
    </w:p>
    <w:p w14:paraId="1C08990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b w:val="0"/>
          <w:bCs w:val="0"/>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体育评价共计 20 分，主要考察学生日常体育锻炼、体质健康测试、课外体育竞赛三个方面。日常体育锻炼评分根据“健康跑”成绩核定，占比 20%；年度体质健康测试成绩占比 50%；课外体育竞赛活动主要包含参与体育活动和体育竞赛获奖，占比 30%。日常体育锻炼和课外体育活动可累计计分，</w:t>
      </w:r>
      <w:r>
        <w:rPr>
          <w:rFonts w:hint="eastAsia" w:ascii="仿宋" w:hAnsi="仿宋" w:eastAsia="仿宋" w:cs="仿宋"/>
          <w:b/>
          <w:bCs/>
          <w:color w:val="000000"/>
          <w:kern w:val="0"/>
          <w:sz w:val="28"/>
          <w:szCs w:val="28"/>
          <w:lang w:val="en-US" w:eastAsia="zh-CN" w:bidi="ar"/>
        </w:rPr>
        <w:t>上限为10分</w:t>
      </w:r>
      <w:r>
        <w:rPr>
          <w:rFonts w:hint="eastAsia" w:ascii="仿宋" w:hAnsi="仿宋" w:eastAsia="仿宋" w:cs="仿宋"/>
          <w:color w:val="000000"/>
          <w:kern w:val="0"/>
          <w:sz w:val="28"/>
          <w:szCs w:val="28"/>
          <w:lang w:val="en-US" w:eastAsia="zh-CN" w:bidi="ar"/>
        </w:rPr>
        <w:t>。</w:t>
      </w:r>
      <w:r>
        <w:rPr>
          <w:rFonts w:hint="eastAsia" w:ascii="仿宋" w:hAnsi="仿宋" w:eastAsia="仿宋" w:cs="仿宋"/>
          <w:b w:val="0"/>
          <w:bCs w:val="0"/>
          <w:color w:val="000000"/>
          <w:kern w:val="0"/>
          <w:sz w:val="28"/>
          <w:szCs w:val="28"/>
          <w:lang w:val="en-US" w:eastAsia="zh-CN" w:bidi="ar"/>
        </w:rPr>
        <w:t>体质健康测试和日常体育锻炼申请免测者，按照及格进行赋分。</w:t>
      </w:r>
    </w:p>
    <w:p w14:paraId="476E6361">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1.体质健康测试（10分）</w:t>
      </w:r>
    </w:p>
    <w:p w14:paraId="099F9AC8">
      <w:pPr>
        <w:pageBreakBefore w:val="0"/>
        <w:kinsoku/>
        <w:wordWrap/>
        <w:overflowPunct/>
        <w:topLinePunct w:val="0"/>
        <w:autoSpaceDE/>
        <w:autoSpaceDN/>
        <w:bidi w:val="0"/>
        <w:adjustRightInd/>
        <w:snapToGrid/>
        <w:spacing w:line="600" w:lineRule="exact"/>
        <w:ind w:left="0" w:leftChars="0" w:firstLine="560" w:firstLineChars="200"/>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该学年体质健康测试分数*0.1。</w:t>
      </w:r>
    </w:p>
    <w:p w14:paraId="325C1E0B">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2.日常体育锻炼</w:t>
      </w:r>
    </w:p>
    <w:p w14:paraId="7BD8E73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日常体育锻炼特指健康跑，每次计0.1分，上限4分。</w:t>
      </w:r>
    </w:p>
    <w:p w14:paraId="6912D75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3.课外体育活动</w:t>
      </w:r>
    </w:p>
    <w:p w14:paraId="1874BE1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（1）参加体育类竞赛</w:t>
      </w:r>
      <w:r>
        <w:rPr>
          <w:rFonts w:hint="eastAsia" w:ascii="仿宋" w:hAnsi="仿宋" w:eastAsia="仿宋" w:cs="仿宋"/>
          <w:b/>
          <w:bCs/>
          <w:color w:val="000000"/>
          <w:kern w:val="0"/>
          <w:sz w:val="28"/>
          <w:szCs w:val="28"/>
          <w:lang w:val="en-US" w:eastAsia="zh-CN" w:bidi="ar"/>
        </w:rPr>
        <w:t>（赛事）</w:t>
      </w:r>
      <w:r>
        <w:rPr>
          <w:rFonts w:hint="eastAsia" w:ascii="仿宋" w:hAnsi="仿宋" w:eastAsia="仿宋" w:cs="仿宋"/>
          <w:color w:val="000000"/>
          <w:kern w:val="0"/>
          <w:sz w:val="28"/>
          <w:szCs w:val="28"/>
          <w:lang w:val="en-US" w:eastAsia="zh-CN" w:bidi="ar"/>
        </w:rPr>
        <w:t>，获得国家级奖项，计6分/项；获得省部级奖项，计4分/项；获得校级奖项，计2分/项。体育赛事获奖等级以当年度认定的学科竞赛奖励等级为准；同一竞赛参赛与获奖不累计计分，取最高分计分；</w:t>
      </w:r>
    </w:p>
    <w:p w14:paraId="69DA251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（2）参与校体育运动会开场节目表演，计3分；参与运动会展示方阵（如鲜花方阵、彩旗方阵、引导员、学院方阵等），计2分；</w:t>
      </w:r>
    </w:p>
    <w:p w14:paraId="04C4D9A3">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（3）参加校院（含协会、班级）组织的体育健康讲座、赛事面对面、趣味运动会等体育活动，计1分/次。</w:t>
      </w:r>
    </w:p>
    <w:p w14:paraId="7493850A">
      <w:pPr>
        <w:pStyle w:val="3"/>
        <w:pageBreakBefore w:val="0"/>
        <w:numPr>
          <w:ilvl w:val="0"/>
          <w:numId w:val="0"/>
        </w:numPr>
        <w:kinsoku/>
        <w:wordWrap/>
        <w:overflowPunct/>
        <w:topLinePunct w:val="0"/>
        <w:autoSpaceDE/>
        <w:autoSpaceDN/>
        <w:bidi w:val="0"/>
        <w:adjustRightInd/>
        <w:snapToGrid/>
        <w:spacing w:line="600" w:lineRule="exact"/>
        <w:ind w:left="0" w:leftChars="0" w:firstLine="560" w:firstLineChars="200"/>
        <w:textAlignment w:val="auto"/>
        <w:rPr>
          <w:rFonts w:hint="eastAsia"/>
          <w:lang w:eastAsia="zh-CN"/>
        </w:rPr>
      </w:pPr>
      <w:r>
        <w:rPr>
          <w:rFonts w:hint="eastAsia" w:ascii="Calibri Light" w:hAnsi="Calibri Light" w:eastAsia="黑体" w:cs="宋体"/>
          <w:bCs/>
          <w:kern w:val="2"/>
          <w:sz w:val="28"/>
          <w:szCs w:val="32"/>
          <w:lang w:val="en-US" w:eastAsia="zh-CN" w:bidi="ar-SA"/>
        </w:rPr>
        <w:t>（</w:t>
      </w:r>
      <w:r>
        <w:rPr>
          <w:rFonts w:hint="eastAsia" w:cs="宋体"/>
          <w:bCs/>
          <w:kern w:val="2"/>
          <w:sz w:val="28"/>
          <w:szCs w:val="32"/>
          <w:lang w:val="en-US" w:eastAsia="zh-CN" w:bidi="ar-SA"/>
        </w:rPr>
        <w:t>四</w:t>
      </w:r>
      <w:r>
        <w:rPr>
          <w:rFonts w:hint="eastAsia" w:ascii="Calibri Light" w:hAnsi="Calibri Light" w:eastAsia="黑体" w:cs="宋体"/>
          <w:bCs/>
          <w:kern w:val="2"/>
          <w:sz w:val="28"/>
          <w:szCs w:val="32"/>
          <w:lang w:val="en-US" w:eastAsia="zh-CN" w:bidi="ar-SA"/>
        </w:rPr>
        <w:t>）</w:t>
      </w:r>
      <w:r>
        <w:rPr>
          <w:rFonts w:hint="eastAsia"/>
          <w:lang w:eastAsia="zh-CN"/>
        </w:rPr>
        <w:t>美育</w:t>
      </w:r>
    </w:p>
    <w:p w14:paraId="2867B09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美育评价共计 10 分，主要从美育课程学习、美育实践活动和美育社会服务三个方面考察学生文化素养、艺术素养、审美素养、专业服务素养等。美育类竞赛及活动在此板块计分，美育课程学习和美育实践活动可累计计分，上限为10分。</w:t>
      </w:r>
    </w:p>
    <w:p w14:paraId="2B5BB23B">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1.美育课程学习</w:t>
      </w:r>
    </w:p>
    <w:p w14:paraId="4D7E58C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选修“艺术与欣赏”类通识选修课并取得学分，每1个学分可计1分，上限4分。</w:t>
      </w:r>
    </w:p>
    <w:p w14:paraId="3FFA5157">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562" w:firstLineChars="200"/>
        <w:jc w:val="left"/>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2.美育实践活动</w:t>
      </w:r>
    </w:p>
    <w:p w14:paraId="20C104B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（1）参加美育类竞赛，获得国家级奖项，计6分/项；获得省部级奖项，计4分/项；获得校级奖项，计2分/项。</w:t>
      </w:r>
    </w:p>
    <w:p w14:paraId="7F0EA11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美育类赛事获奖等级以当年度认定的学科竞赛奖励等级为准；同一竞赛参赛与获奖不累计计分，取最高分计分。</w:t>
      </w:r>
    </w:p>
    <w:p w14:paraId="02644D8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国家级、省部级美育类赛事包括但不限于孔雀奖全国高等艺术院校声乐大赛、齐越朗诵艺术节暨全国大学生朗诵大会、全国大学生艺术展演、“色彩中华”中国百家金陵画展、中国大学生广告艺术节学院奖、全国美术作品展入选作品等。</w:t>
      </w:r>
    </w:p>
    <w:p w14:paraId="495FFF6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校、院级美育类赛事、活动包括但不限于校内合唱比赛、舞蹈大赛、十大歌手、心理剧大赛、经典诵读大赛等。</w:t>
      </w:r>
    </w:p>
    <w:p w14:paraId="5D4C1E35">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（2）参加校院（含协会、班级）组织的美育讲座、作品展等美育类活动，计1分/次；</w:t>
      </w:r>
    </w:p>
    <w:p w14:paraId="5DC5F56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美育类活动包括但不限于春之声、秋之韵、汤逊湖美育节、校园音乐节、迎新晚会、毕业晚会、高雅艺术进校园、金飞燕、米罗阁英语戏剧社公演、“向美而行-行走的美育课堂”、校级美育展览（课程展、毕业展等巡回展览）等。</w:t>
      </w:r>
    </w:p>
    <w:p w14:paraId="2C2AFE46">
      <w:pPr>
        <w:pStyle w:val="3"/>
        <w:keepNext/>
        <w:keepLines/>
        <w:pageBreakBefore w:val="0"/>
        <w:widowControl w:val="0"/>
        <w:numPr>
          <w:ilvl w:val="0"/>
          <w:numId w:val="0"/>
        </w:numPr>
        <w:kinsoku/>
        <w:wordWrap/>
        <w:overflowPunct/>
        <w:topLinePunct w:val="0"/>
        <w:autoSpaceDE/>
        <w:autoSpaceDN/>
        <w:bidi w:val="0"/>
        <w:adjustRightInd/>
        <w:snapToGrid/>
        <w:spacing w:before="0" w:after="0" w:line="600" w:lineRule="exact"/>
        <w:ind w:left="0" w:leftChars="0" w:firstLine="560" w:firstLineChars="200"/>
        <w:textAlignment w:val="auto"/>
        <w:rPr>
          <w:rFonts w:hint="eastAsia"/>
          <w:lang w:eastAsia="zh-CN"/>
        </w:rPr>
      </w:pPr>
      <w:r>
        <w:rPr>
          <w:rFonts w:hint="eastAsia"/>
          <w:lang w:val="en-US" w:eastAsia="zh-CN"/>
        </w:rPr>
        <w:t>（五）</w:t>
      </w:r>
      <w:r>
        <w:rPr>
          <w:rFonts w:hint="eastAsia"/>
          <w:lang w:eastAsia="zh-CN"/>
        </w:rPr>
        <w:t>劳育</w:t>
      </w:r>
    </w:p>
    <w:p w14:paraId="073604A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劳育评价共计 10 分，主要考察学生校园义务劳动、公共服务活动、公益志愿服务、社会实践活动、烹饪体验活动等。劳育评价中，各类别活动可累计计分，上限为10分。</w:t>
      </w:r>
    </w:p>
    <w:p w14:paraId="6B2A8D2D">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（1）参加卫生包干区清洁、花卉种植等校园义务劳动，计1分/次；</w:t>
      </w:r>
    </w:p>
    <w:p w14:paraId="5237E45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（2）担任校院部门勤工助学岗位助理、班主任助理，工作考核合格的，计2分/学期；</w:t>
      </w:r>
    </w:p>
    <w:p w14:paraId="66E9B74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（3）参与校院青协或其他单位组织的志愿服务，计1分/次；担任学校博物馆、校史馆讲解员、校内大型活动校园导引或教育活动宣讲员（含科研竞赛经验分享）等，计2分/次；</w:t>
      </w:r>
    </w:p>
    <w:p w14:paraId="28B9921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（4）在学生党总支（支部）、团委（总支、支部及其他直属学生组织）、学生会、班委会等各类学生组织担任学生干部，或担任楼栋长、楼层长、寝室长等，满一年以上且考核合格者，加分细则如下：</w:t>
      </w:r>
    </w:p>
    <w:p w14:paraId="2805655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A、学生党支部副书记及支部委员加2分，不合格者不计分；</w:t>
      </w:r>
    </w:p>
    <w:p w14:paraId="62A2E00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B、班长、团支书、学习委员计3分，其他班委计2分，不合格者不计分；团委学生会主席团成员、部长，社团（含院青协、心协）会长、部长考核合格者计3分，干事考核合格者计2分，不合格者不计分；</w:t>
      </w:r>
    </w:p>
    <w:p w14:paraId="6838971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C、辩论队队长计2分，队员计1分，不合格者不计分；</w:t>
      </w:r>
    </w:p>
    <w:p w14:paraId="7CD7577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D、寝室长担任满一年且考核优秀者（满足下列条件之一：获评校文明特色寝室，寝室入党申请书递交率100%，寝室所有人成绩均位于本专业前30%，寝室科研立项参与率100%，寝室学科竞赛参与率100%），计3分；寝室长考核合格者（寝室成员未发生违法违纪现象且寝室未出现重大矛盾及安全事故），计2分；考核不合格者不计分。</w:t>
      </w:r>
    </w:p>
    <w:p w14:paraId="0658EE6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注：班委因个人主观原因中途放弃担任或因个人能力原因被撤换者不加分，因转专业等原因导致担任未满一年且考核合格者计原分数一半，不合格者不计分；团委学生会、社团成员中途退出不加分；以上不累加，取最高分计算。</w:t>
      </w:r>
    </w:p>
    <w:p w14:paraId="39EC42D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（5）参与社会实践并认定合格的，计2分/次，获国家级奖项、荣誉，计6分/项；获省部级奖项、荣誉，计4分/项；获校级奖项、荣誉，计2分/项；按最高奖项、荣誉计分，不可累加。</w:t>
      </w:r>
    </w:p>
    <w:p w14:paraId="7EA4000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（6）参与劳动教育类活动，获国家级奖项、荣誉，计6分/项；获省部级奖项、荣誉，计4分/项；获校级奖项、荣誉，计2分/项；</w:t>
      </w:r>
    </w:p>
    <w:p w14:paraId="0CD2152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（7）参加烹饪技艺体验课且考核合格，计4分，上限4分。</w:t>
      </w:r>
    </w:p>
    <w:p w14:paraId="00F49737">
      <w:pPr>
        <w:pStyle w:val="2"/>
        <w:keepNext/>
        <w:keepLines/>
        <w:pageBreakBefore w:val="0"/>
        <w:widowControl w:val="0"/>
        <w:numPr>
          <w:ilvl w:val="0"/>
          <w:numId w:val="0"/>
        </w:numPr>
        <w:kinsoku/>
        <w:wordWrap/>
        <w:overflowPunct/>
        <w:topLinePunct w:val="0"/>
        <w:autoSpaceDE/>
        <w:autoSpaceDN/>
        <w:bidi w:val="0"/>
        <w:adjustRightInd/>
        <w:snapToGrid/>
        <w:spacing w:before="0" w:after="0" w:line="600" w:lineRule="exact"/>
        <w:jc w:val="center"/>
        <w:textAlignment w:val="auto"/>
        <w:rPr>
          <w:rFonts w:hint="eastAsia"/>
          <w:lang w:eastAsia="zh-CN"/>
        </w:rPr>
      </w:pPr>
      <w:r>
        <w:rPr>
          <w:rFonts w:hint="eastAsia" w:ascii="Calibri" w:hAnsi="Calibri" w:eastAsia="黑体" w:cs="宋体"/>
          <w:bCs/>
          <w:kern w:val="44"/>
          <w:sz w:val="32"/>
          <w:szCs w:val="44"/>
          <w:lang w:val="en-US" w:eastAsia="zh-CN" w:bidi="ar-SA"/>
        </w:rPr>
        <w:t>六、</w:t>
      </w:r>
      <w:r>
        <w:rPr>
          <w:rFonts w:hint="eastAsia"/>
          <w:lang w:eastAsia="zh-CN"/>
        </w:rPr>
        <w:t>测评程序与组织</w:t>
      </w:r>
    </w:p>
    <w:p w14:paraId="4798C7D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综合素质测评按个人自评、班级测评小组评议、学院测评小组审核、学校审定的程序进行。评定结果经公示无异议后，作为评优评先评奖、组织发展和就业推荐的依据。</w:t>
      </w:r>
    </w:p>
    <w:p w14:paraId="31CE698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学院测评小组由分管学生工作的书记（副书记）担任组长，其成员包括辅导员、班主任和教学秘书。班级评议小组由班主任担任组长，其成员由该班级学生代表组成。</w:t>
      </w:r>
    </w:p>
    <w:p w14:paraId="15DFFF01">
      <w:pPr>
        <w:pStyle w:val="2"/>
        <w:pageBreakBefore w:val="0"/>
        <w:kinsoku/>
        <w:wordWrap/>
        <w:overflowPunct/>
        <w:topLinePunct w:val="0"/>
        <w:autoSpaceDE/>
        <w:autoSpaceDN/>
        <w:bidi w:val="0"/>
        <w:adjustRightInd/>
        <w:snapToGrid/>
        <w:spacing w:line="600" w:lineRule="exact"/>
        <w:ind w:left="0" w:leftChars="0" w:firstLine="640" w:firstLineChars="200"/>
        <w:jc w:val="center"/>
        <w:textAlignment w:val="auto"/>
        <w:rPr>
          <w:rFonts w:hint="eastAsia" w:eastAsia="黑体"/>
          <w:lang w:eastAsia="zh-CN"/>
        </w:rPr>
      </w:pPr>
      <w:r>
        <w:rPr>
          <w:rFonts w:hint="eastAsia"/>
          <w:lang w:eastAsia="zh-CN"/>
        </w:rPr>
        <w:t>七</w:t>
      </w:r>
      <w:r>
        <w:rPr>
          <w:rFonts w:hint="eastAsia"/>
        </w:rPr>
        <w:t>、</w:t>
      </w:r>
      <w:r>
        <w:rPr>
          <w:rFonts w:hint="eastAsia"/>
          <w:lang w:eastAsia="zh-CN"/>
        </w:rPr>
        <w:t>附则</w:t>
      </w:r>
    </w:p>
    <w:p w14:paraId="4E54462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综合素质测评时间为每年九月，综合素质测评的计分依据为上一学年（9 月 1 日至次年 8 月 31 日）所取得的成绩和其它证明材料；   </w:t>
      </w:r>
      <w:r>
        <w:rPr>
          <w:rFonts w:hint="eastAsia" w:ascii="仿宋" w:hAnsi="仿宋" w:eastAsia="仿宋" w:cs="仿宋"/>
          <w:color w:val="000000"/>
          <w:kern w:val="0"/>
          <w:sz w:val="28"/>
          <w:szCs w:val="28"/>
          <w:lang w:val="en-US" w:eastAsia="zh-CN" w:bidi="ar"/>
        </w:rPr>
        <w:br w:type="textWrapping"/>
      </w:r>
      <w:r>
        <w:rPr>
          <w:rFonts w:hint="eastAsia" w:ascii="仿宋" w:hAnsi="仿宋" w:eastAsia="仿宋" w:cs="仿宋"/>
          <w:color w:val="000000"/>
          <w:kern w:val="0"/>
          <w:sz w:val="28"/>
          <w:szCs w:val="28"/>
          <w:lang w:val="en-US" w:eastAsia="zh-CN" w:bidi="ar"/>
        </w:rPr>
        <w:t xml:space="preserve">    课程学习成绩对照各班上一学年所有考试科目（通识选修课除外）成绩计算，上一学年补考、重修科目分数按原分数填写；</w:t>
      </w:r>
    </w:p>
    <w:p w14:paraId="4EB886A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学生综合素质测评表将装入学生档案</w:t>
      </w:r>
      <w:bookmarkStart w:id="0" w:name="_GoBack"/>
      <w:bookmarkEnd w:id="0"/>
      <w:r>
        <w:rPr>
          <w:rFonts w:hint="eastAsia" w:ascii="仿宋" w:hAnsi="仿宋" w:eastAsia="仿宋" w:cs="仿宋"/>
          <w:color w:val="000000"/>
          <w:kern w:val="0"/>
          <w:sz w:val="28"/>
          <w:szCs w:val="28"/>
          <w:lang w:val="en-US" w:eastAsia="zh-CN" w:bidi="ar"/>
        </w:rPr>
        <w:t>；</w:t>
      </w:r>
    </w:p>
    <w:p w14:paraId="0B92688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本办法最终由文化旅游与食品科学学院负责解释。</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59C28">
    <w:pPr>
      <w:pStyle w:val="6"/>
      <w:jc w:val="center"/>
    </w:pPr>
    <w:r>
      <w:rPr>
        <w:rFonts w:hint="eastAsia"/>
      </w:rPr>
      <w:t>湖北经济学院</w:t>
    </w:r>
    <w:r>
      <w:rPr>
        <w:rFonts w:hint="eastAsia"/>
        <w:lang w:val="en-US" w:eastAsia="zh-CN"/>
      </w:rPr>
      <w:t>文化旅游与食品科学</w:t>
    </w:r>
    <w:r>
      <w:rPr>
        <w:rFonts w:hint="eastAsia"/>
      </w:rPr>
      <w:t>学院</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B16B3">
    <w:pPr>
      <w:pStyle w:val="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QwY2M3YzFkOWMxMTVhMDliNTkxMDczNTkxNmZjNzcifQ=="/>
  </w:docVars>
  <w:rsids>
    <w:rsidRoot w:val="00FB2706"/>
    <w:rsid w:val="000A036C"/>
    <w:rsid w:val="005C5D90"/>
    <w:rsid w:val="007878D3"/>
    <w:rsid w:val="00B45FC6"/>
    <w:rsid w:val="00CB2F12"/>
    <w:rsid w:val="00F1023E"/>
    <w:rsid w:val="00FB2706"/>
    <w:rsid w:val="020A2E8E"/>
    <w:rsid w:val="08420CAE"/>
    <w:rsid w:val="09F73076"/>
    <w:rsid w:val="17E11105"/>
    <w:rsid w:val="19121FD6"/>
    <w:rsid w:val="29E75953"/>
    <w:rsid w:val="2A954ABA"/>
    <w:rsid w:val="30F714CE"/>
    <w:rsid w:val="330C3B2F"/>
    <w:rsid w:val="45FE6872"/>
    <w:rsid w:val="4602665E"/>
    <w:rsid w:val="48C95222"/>
    <w:rsid w:val="5001456C"/>
    <w:rsid w:val="58E34AB5"/>
    <w:rsid w:val="58E761F4"/>
    <w:rsid w:val="5BE54D4D"/>
    <w:rsid w:val="5DB036C4"/>
    <w:rsid w:val="606364AB"/>
    <w:rsid w:val="62CD5F41"/>
    <w:rsid w:val="6CD3045B"/>
    <w:rsid w:val="716A08A4"/>
    <w:rsid w:val="75293D22"/>
    <w:rsid w:val="7693567A"/>
    <w:rsid w:val="7F4E0438"/>
    <w:rsid w:val="7FC406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link w:val="12"/>
    <w:qFormat/>
    <w:uiPriority w:val="0"/>
    <w:pPr>
      <w:keepNext/>
      <w:keepLines/>
      <w:spacing w:before="120" w:after="120"/>
      <w:outlineLvl w:val="0"/>
    </w:pPr>
    <w:rPr>
      <w:rFonts w:eastAsia="黑体"/>
      <w:bCs/>
      <w:kern w:val="44"/>
      <w:sz w:val="32"/>
      <w:szCs w:val="44"/>
    </w:rPr>
  </w:style>
  <w:style w:type="paragraph" w:styleId="3">
    <w:name w:val="heading 2"/>
    <w:basedOn w:val="1"/>
    <w:next w:val="1"/>
    <w:link w:val="13"/>
    <w:qFormat/>
    <w:uiPriority w:val="0"/>
    <w:pPr>
      <w:keepNext/>
      <w:keepLines/>
      <w:spacing w:before="120" w:after="120"/>
      <w:outlineLvl w:val="1"/>
    </w:pPr>
    <w:rPr>
      <w:rFonts w:ascii="Calibri Light" w:hAnsi="Calibri Light" w:eastAsia="黑体"/>
      <w:bCs/>
      <w:sz w:val="28"/>
      <w:szCs w:val="32"/>
    </w:rPr>
  </w:style>
  <w:style w:type="paragraph" w:styleId="4">
    <w:name w:val="heading 3"/>
    <w:basedOn w:val="1"/>
    <w:next w:val="1"/>
    <w:link w:val="14"/>
    <w:qFormat/>
    <w:uiPriority w:val="0"/>
    <w:pPr>
      <w:keepNext/>
      <w:keepLines/>
      <w:spacing w:beforeLines="50" w:afterLines="50"/>
      <w:outlineLvl w:val="2"/>
    </w:pPr>
    <w:rPr>
      <w:rFonts w:ascii="宋体"/>
      <w:bCs/>
      <w:sz w:val="24"/>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0"/>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10">
    <w:name w:val="批注框文本 Char"/>
    <w:basedOn w:val="9"/>
    <w:link w:val="5"/>
    <w:qFormat/>
    <w:uiPriority w:val="0"/>
    <w:rPr>
      <w:kern w:val="2"/>
      <w:sz w:val="18"/>
      <w:szCs w:val="18"/>
    </w:rPr>
  </w:style>
  <w:style w:type="paragraph" w:styleId="11">
    <w:name w:val="List Paragraph"/>
    <w:basedOn w:val="1"/>
    <w:qFormat/>
    <w:uiPriority w:val="99"/>
    <w:pPr>
      <w:ind w:firstLine="420" w:firstLineChars="200"/>
    </w:pPr>
  </w:style>
  <w:style w:type="character" w:customStyle="1" w:styleId="12">
    <w:name w:val="标题 1 Char"/>
    <w:basedOn w:val="9"/>
    <w:link w:val="2"/>
    <w:qFormat/>
    <w:uiPriority w:val="0"/>
    <w:rPr>
      <w:rFonts w:eastAsia="黑体"/>
      <w:bCs/>
      <w:kern w:val="44"/>
      <w:sz w:val="32"/>
      <w:szCs w:val="44"/>
    </w:rPr>
  </w:style>
  <w:style w:type="character" w:customStyle="1" w:styleId="13">
    <w:name w:val="标题 2 Char"/>
    <w:basedOn w:val="9"/>
    <w:link w:val="3"/>
    <w:qFormat/>
    <w:uiPriority w:val="0"/>
    <w:rPr>
      <w:rFonts w:ascii="Calibri Light" w:hAnsi="Calibri Light" w:eastAsia="黑体" w:cs="宋体"/>
      <w:bCs/>
      <w:kern w:val="2"/>
      <w:sz w:val="28"/>
      <w:szCs w:val="32"/>
    </w:rPr>
  </w:style>
  <w:style w:type="character" w:customStyle="1" w:styleId="14">
    <w:name w:val="标题 3 Char"/>
    <w:basedOn w:val="9"/>
    <w:link w:val="4"/>
    <w:qFormat/>
    <w:uiPriority w:val="0"/>
    <w:rPr>
      <w:rFonts w:ascii="宋体"/>
      <w:bCs/>
      <w:kern w:val="2"/>
      <w:sz w:val="24"/>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12</Pages>
  <Words>483</Words>
  <Characters>483</Characters>
  <Lines>36</Lines>
  <Paragraphs>10</Paragraphs>
  <TotalTime>206</TotalTime>
  <ScaleCrop>false</ScaleCrop>
  <LinksUpToDate>false</LinksUpToDate>
  <CharactersWithSpaces>483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2021-06-12T13:55:00Z</dcterms:created>
  <dc:creator>Administrator</dc:creator>
  <cp:lastModifiedBy>00034206</cp:lastModifiedBy>
  <cp:lastPrinted>2023-09-08T00:19:00Z</cp:lastPrinted>
  <dcterms:modified xsi:type="dcterms:W3CDTF">2026-09-16T09:48:53Z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1C91E85B18FC48559166502F781DF8EE</vt:lpwstr>
  </property>
  <property fmtid="{D5CDD505-2E9C-101B-9397-08002B2CF9AE}" pid="4" name="KSOTemplateDocerSaveRecord">
    <vt:lpwstr>eyJoZGlkIjoiZTA2YzU5MTJiY2I2NjUxZmNhMDY3ZDJkYmE0MTc3NWQiLCJ1c2VySWQiOiIxNjYzODQzNzM5In0=</vt:lpwstr>
  </property>
</Properties>
</file>